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A06C9" w14:textId="13F25D18" w:rsidR="00BB48F9" w:rsidRPr="00A9493B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r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A9493B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A1317C" w:rsidRPr="00A9493B">
        <w:rPr>
          <w:rFonts w:ascii="微軟正黑體" w:eastAsia="微軟正黑體" w:hAnsi="微軟正黑體"/>
          <w:b/>
          <w:color w:val="000000" w:themeColor="text1"/>
          <w:sz w:val="40"/>
        </w:rPr>
        <w:t>3</w:t>
      </w:r>
      <w:r w:rsidR="00D21904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r w:rsidR="007D72AE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跨域閱讀知識王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</w:p>
    <w:p w14:paraId="7A9CDE1D" w14:textId="2222C59F" w:rsidR="00CA66B2" w:rsidRPr="00A9493B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壹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、主辦單位：聯合學苑、好讀周報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、好讀周報V</w:t>
      </w:r>
      <w:r w:rsidR="00A1317C" w:rsidRPr="00A9493B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30A10352" w:rsidR="009E5389" w:rsidRPr="00A9493B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共同主辦：新北市政府教育局、花蓮縣政府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、宜蘭縣政府</w:t>
      </w:r>
      <w:r w:rsidR="00AA54D5" w:rsidRPr="00A9493B">
        <w:rPr>
          <w:rFonts w:ascii="微軟正黑體" w:eastAsia="微軟正黑體" w:hAnsi="微軟正黑體" w:hint="eastAsia"/>
          <w:color w:val="000000" w:themeColor="text1"/>
        </w:rPr>
        <w:t>、金門縣政府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、新竹縣政府</w:t>
      </w:r>
    </w:p>
    <w:p w14:paraId="1FBE523F" w14:textId="38F27F37" w:rsidR="00704DD9" w:rsidRPr="00A9493B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A9493B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FB6233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A9493B">
        <w:rPr>
          <w:rFonts w:ascii="微軟正黑體" w:eastAsia="微軟正黑體" w:hAnsi="微軟正黑體"/>
          <w:color w:val="000000" w:themeColor="text1"/>
        </w:rPr>
        <w:t>1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7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BE73D2" w:rsidRPr="00A9493B">
        <w:rPr>
          <w:rFonts w:ascii="微軟正黑體" w:eastAsia="微軟正黑體" w:hAnsi="微軟正黑體" w:hint="eastAsia"/>
          <w:color w:val="000000" w:themeColor="text1"/>
        </w:rPr>
        <w:t>四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A9493B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A9493B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A9493B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A9493B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602D2990" w:rsidR="000F44C0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(一)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聯合學苑</w:t>
      </w:r>
      <w:r w:rsidR="0043284E" w:rsidRPr="00A9493B">
        <w:rPr>
          <w:rFonts w:ascii="微軟正黑體" w:eastAsia="微軟正黑體" w:hAnsi="微軟正黑體" w:hint="eastAsia"/>
          <w:color w:val="000000" w:themeColor="text1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A9493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8A61477" w14:textId="7C272E63" w:rsidR="00A72A95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(二)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聯合學苑-英閱知識王</w:t>
      </w:r>
      <w:r w:rsidR="00A72A95" w:rsidRPr="00A9493B">
        <w:rPr>
          <w:rFonts w:ascii="微軟正黑體" w:eastAsia="微軟正黑體" w:hAnsi="微軟正黑體"/>
          <w:color w:val="000000" w:themeColor="text1"/>
        </w:rPr>
        <w:t>。</w:t>
      </w:r>
    </w:p>
    <w:p w14:paraId="17094DD1" w14:textId="77777777" w:rsidR="002E4A8D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A9493B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72A3224E" w:rsidR="00A72A95" w:rsidRPr="00A9493B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</w:t>
      </w:r>
      <w:r w:rsidR="005D1406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一)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A72A9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A9493B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活動簡介：本活動根據好讀周報文章內容設計閱讀測驗選擇題，題目兼顧擷取資訊、統整解讀等不同層次之閱讀理解問題，以利學生自我檢測閱讀理解程度。</w:t>
      </w:r>
    </w:p>
    <w:p w14:paraId="569348E3" w14:textId="3B2E792B" w:rsidR="00B85893" w:rsidRPr="00A9493B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1/26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2/16、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2/23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3/1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），根據當期好讀周報文章所設計之 10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2E7662" w:rsidRPr="00A9493B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2475646" w:rsidR="00A72A95" w:rsidRPr="00A9493B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 xml:space="preserve"> 聯合學苑-英閱知識王</w:t>
      </w:r>
    </w:p>
    <w:p w14:paraId="1D44E5C3" w14:textId="068D708A" w:rsidR="004A62F4" w:rsidRPr="00A9493B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時事英文專欄「英閱大視野」，邀請美籍老師為中學生量身寫作，每篇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本活動以尋找英閱知識王的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72F22A2" w14:textId="44971841" w:rsidR="00A72A95" w:rsidRPr="00A9493B" w:rsidRDefault="00E81998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C128C" w:rsidRPr="00A9493B">
        <w:rPr>
          <w:rFonts w:ascii="微軟正黑體" w:eastAsia="微軟正黑體" w:hAnsi="微軟正黑體"/>
          <w:color w:val="000000" w:themeColor="text1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C128C" w:rsidRPr="00A9493B">
        <w:rPr>
          <w:rFonts w:ascii="微軟正黑體" w:eastAsia="微軟正黑體" w:hAnsi="微軟正黑體"/>
          <w:color w:val="000000" w:themeColor="text1"/>
        </w:rPr>
        <w:t>1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C128C" w:rsidRPr="00A9493B">
        <w:rPr>
          <w:rFonts w:ascii="微軟正黑體" w:eastAsia="微軟正黑體" w:hAnsi="微軟正黑體"/>
          <w:color w:val="000000" w:themeColor="text1"/>
        </w:rPr>
        <w:t>22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日（星期一）</w:t>
      </w:r>
      <w:r w:rsidR="00B42BD8" w:rsidRPr="00A9493B">
        <w:rPr>
          <w:rFonts w:ascii="微軟正黑體" w:eastAsia="微軟正黑體" w:hAnsi="微軟正黑體" w:hint="eastAsia"/>
          <w:color w:val="000000" w:themeColor="text1"/>
        </w:rPr>
        <w:t>起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1/23、1/30、2/6、2/20、2/27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），根據近兩年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C128C" w:rsidRPr="00A9493B">
        <w:rPr>
          <w:rFonts w:ascii="微軟正黑體" w:eastAsia="微軟正黑體" w:hAnsi="微軟正黑體"/>
          <w:color w:val="000000" w:themeColor="text1"/>
        </w:rPr>
        <w:t>IP家用自學服務「英閱大視野」專欄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7DD3D5E5" w14:textId="71694D7D" w:rsidR="000B3961" w:rsidRPr="00A9493B" w:rsidRDefault="004E128C" w:rsidP="004E128C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柒、獎勵方式：</w:t>
      </w:r>
    </w:p>
    <w:p w14:paraId="488C34CC" w14:textId="2349A359" w:rsidR="004E128C" w:rsidRPr="00A9493B" w:rsidRDefault="004E128C" w:rsidP="004E128C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(一)新北市親師生平台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5810005C" w14:textId="3A3F98DC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</w:t>
      </w:r>
      <w:r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」閱讀理解挑戰賽，可獲得積點趣點數 100 點。學生完成每週「</w:t>
      </w:r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」閱讀理解挑戰賽，可獲得積點趣點數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78EABF35" w14:textId="086BFE20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週挑戰並完成「好讀知識王」閱讀理解挑戰賽，可額外獲得積點趣點數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」閱讀理解挑戰賽，可額外獲得積點趣點數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60B642C5" w14:textId="77777777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*前述累積之點數將於活動後儲存於親師生平台「積點趣銀行」，累積ㄧ定點數後可至「積點趣商城」兌換獎品。</w:t>
      </w:r>
    </w:p>
    <w:p w14:paraId="419C7E73" w14:textId="4E384D86" w:rsidR="004E128C" w:rsidRPr="00A9493B" w:rsidRDefault="004E128C" w:rsidP="002E7662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(二)花蓮親師生平台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23244DEE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知識王」閱讀理解挑戰賽，可獲得「好讀周報L夾1入」，「好讀知識王」、「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0份。</w:t>
      </w:r>
    </w:p>
    <w:p w14:paraId="2F696771" w14:textId="0FBD2CEA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認真獎：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3週挑戰並完成「好讀知識王」或「英閱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知識王」閱讀理解挑戰賽，可獲得「好讀周報夾鏈袋1個」，「好讀知識王」、「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知識王」各限量20份。</w:t>
      </w:r>
    </w:p>
    <w:p w14:paraId="79B22BB8" w14:textId="75EEE21B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週挑戰並完成「好讀知識王」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知識王」閱讀理解挑戰賽，可額外獲得「精選好書1本」，「好讀知識王」、「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知識王」各限量10份。</w:t>
      </w:r>
    </w:p>
    <w:p w14:paraId="43443199" w14:textId="1E9BFC19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*上開條件若連續完成非上述週期者，將依實際完成週數給予對應獎項（取最大值），不重複領獎。舉例：連續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週挑戰者，以挑戰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週之「認真獎」作為獲獎依據，依此類推。</w:t>
      </w:r>
    </w:p>
    <w:p w14:paraId="2A2F88E2" w14:textId="70B444C5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前述資料如有缺漏視同放棄得獎資格，不予給獎。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日於花蓮縣政府教育處處務公告公布。</w:t>
      </w:r>
    </w:p>
    <w:p w14:paraId="0BCC5611" w14:textId="6102E9EA" w:rsidR="00D425CF" w:rsidRPr="00A9493B" w:rsidRDefault="00D425CF" w:rsidP="006A6BB4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="009663C1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宜蘭快樂e學院暑假瘋學習拿e幣</w:t>
      </w:r>
      <w:r w:rsidR="002E7662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</w:p>
    <w:p w14:paraId="27A7A24B" w14:textId="5F0B818D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活動期間，學生完成每週「好讀知識王」閱讀理解挑戰賽，可獲得宜蘭快樂e學院50點e幣。學生完成每週「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知識王」閱讀理解挑戰賽，可獲得宜蘭快樂e學院25點e幣。所得e幣納入宜蘭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寒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假瘋學習計算，兩項活動各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期。</w:t>
      </w:r>
    </w:p>
    <w:p w14:paraId="6D2A482A" w14:textId="039CECE3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週挑戰並完成「好讀知識王」閱讀理解挑戰賽，可額外獲得宜蘭快樂e學院100點e幣。學生連續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知識王」閱讀理解挑戰賽，可額外獲得宜蘭快樂e學院50點e幣。</w:t>
      </w:r>
    </w:p>
    <w:p w14:paraId="3718FE8C" w14:textId="3103966E" w:rsidR="009663C1" w:rsidRPr="00A9493B" w:rsidRDefault="009663C1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宜蘭縣學生須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透過「宜蘭快樂e學院」登入「聯合學苑」，進入「會員專區-閱讀練功坊」答題，始得獲獎資格。</w:t>
      </w:r>
    </w:p>
    <w:p w14:paraId="095496E9" w14:textId="5DFDF31E" w:rsidR="00AA54D5" w:rsidRPr="00A9493B" w:rsidRDefault="00AA54D5" w:rsidP="00AA54D5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(四)金門縣教育金斗雲加碼獎 </w:t>
      </w:r>
    </w:p>
    <w:p w14:paraId="0D2E0B57" w14:textId="7C8BC934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lastRenderedPageBreak/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活動期間，學生完成每週「好讀知識王」閱讀理解挑戰賽，可獲得金斗雲點數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點。學生完成每週「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」閱讀理解挑戰賽，可獲得金斗雲點數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20063787" w14:textId="4C8E6F8D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點。學生連續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662BE541" w14:textId="736BAB23" w:rsidR="006E1A88" w:rsidRPr="00A9493B" w:rsidRDefault="0066690A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金門縣學生須從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「金斗雲」登入「聯合學苑」，進入「會員專區-閱讀練功坊」答題，始得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獲獎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資格。</w:t>
      </w:r>
    </w:p>
    <w:p w14:paraId="7C8E6DDD" w14:textId="77777777" w:rsidR="00705CFF" w:rsidRPr="00A9493B" w:rsidRDefault="00A5256D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AA54D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86317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新竹縣教育局加碼</w:t>
      </w:r>
      <w:r w:rsidR="00863177" w:rsidRPr="00A9493B">
        <w:rPr>
          <w:rFonts w:ascii="微軟正黑體" w:eastAsia="微軟正黑體" w:hAnsi="微軟正黑體"/>
          <w:color w:val="000000" w:themeColor="text1"/>
          <w:szCs w:val="24"/>
        </w:rPr>
        <w:t>獎</w:t>
      </w:r>
    </w:p>
    <w:p w14:paraId="7DEF9D94" w14:textId="3D265924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活動方式：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本縣學生從「https://hcc.sso.edu.tw/」登入「聯合學苑」，進入「會員專區-閱讀練功坊」進行答題。</w:t>
      </w:r>
    </w:p>
    <w:p w14:paraId="6C7D2C67" w14:textId="7E9ECDA3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抽獎資格：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活動期間，學生參加3次以上「好讀知識王」或「英閱知識王」閱讀理解挑戰賽即可參加抽獎。</w:t>
      </w:r>
    </w:p>
    <w:p w14:paraId="41809582" w14:textId="6515845E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活動獎品：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100元7-11商品卡，「好讀知識王」及「英閱知識王」各抽出50位幸運得主。</w:t>
      </w:r>
    </w:p>
    <w:p w14:paraId="389CDDB1" w14:textId="13FF3AD4" w:rsidR="00A5256D" w:rsidRPr="00A9493B" w:rsidRDefault="00863177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(六)</w:t>
      </w:r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一般獎勵（不限縣市，參加學生皆有機會獲得！）</w:t>
      </w:r>
    </w:p>
    <w:p w14:paraId="1F57D7F2" w14:textId="06F5147A" w:rsidR="00A5256D" w:rsidRPr="00A9493B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活動結束後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「好讀知識王」及「英閱知識王」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預計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抽出20</w:t>
      </w:r>
      <w:r w:rsidR="0031071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名贈送精選小禮，為利得獎通知與獎品寄發，答題前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請到聯合學苑會員專區「會員資料修改」完成個人資料更新。得獎名單預計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日公布、獎品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寄出，資料不全者視同放棄得獎資格，恕不個別通知。</w:t>
      </w:r>
    </w:p>
    <w:p w14:paraId="3E7CC94B" w14:textId="1E70AEDF" w:rsidR="0002355A" w:rsidRPr="00A9493B" w:rsidRDefault="0002355A" w:rsidP="00A9493B">
      <w:pPr>
        <w:pStyle w:val="a7"/>
        <w:numPr>
          <w:ilvl w:val="0"/>
          <w:numId w:val="48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185A9C5E" w14:textId="05C482E3" w:rsidR="00A9493B" w:rsidRPr="00A9493B" w:rsidRDefault="00684EF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本次活動屬於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線上活動，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親師生平台（https://pts.ntpc.edu.tw）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、花蓮縣學生須以Open ID登入花蓮親師生平台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A550C5" w:rsidRPr="00A9493B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、宜蘭縣學生須登入宜蘭快樂 e 學院（</w:t>
      </w:r>
      <w:r w:rsidR="00D425CF" w:rsidRPr="00A9493B">
        <w:rPr>
          <w:rFonts w:ascii="微軟正黑體" w:eastAsia="微軟正黑體" w:hAnsi="微軟正黑體"/>
          <w:color w:val="000000" w:themeColor="text1"/>
          <w:szCs w:val="24"/>
        </w:rPr>
        <w:t>https://i.ilc.edu.tw）</w:t>
      </w:r>
      <w:r w:rsidR="00654C48" w:rsidRPr="00A9493B">
        <w:rPr>
          <w:rFonts w:ascii="微軟正黑體" w:eastAsia="微軟正黑體" w:hAnsi="微軟正黑體"/>
          <w:color w:val="000000" w:themeColor="text1"/>
          <w:szCs w:val="24"/>
        </w:rPr>
        <w:t>、金門縣學生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須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登入「金斗雲」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DA0F9D" w:rsidRPr="00A9493B">
        <w:rPr>
          <w:rFonts w:ascii="微軟正黑體" w:eastAsia="微軟正黑體" w:hAnsi="微軟正黑體"/>
          <w:color w:val="000000" w:themeColor="text1"/>
          <w:szCs w:val="24"/>
        </w:rPr>
        <w:t>https://pts.km.edu.tw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、新竹縣學生須從「</w:t>
      </w:r>
      <w:r w:rsidR="00041582" w:rsidRPr="00A9493B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」，登入「聯合學苑」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點選「聯合學苑-會員專區-閱讀練功坊」進行答題，即可列入獎勵資格。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新北、花蓮、宜蘭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、金門、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未</w:t>
      </w:r>
      <w:r w:rsidR="006618F3">
        <w:rPr>
          <w:rFonts w:ascii="微軟正黑體" w:eastAsia="微軟正黑體" w:hAnsi="微軟正黑體" w:hint="eastAsia"/>
          <w:color w:val="000000" w:themeColor="text1"/>
          <w:szCs w:val="24"/>
        </w:rPr>
        <w:t>按規定帳號登入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者不列入獎</w:t>
      </w:r>
      <w:bookmarkStart w:id="0" w:name="_GoBack"/>
      <w:bookmarkEnd w:id="0"/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勵對象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672D897A" w:rsidR="00FD1DC7" w:rsidRPr="00A9493B" w:rsidRDefault="0066236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平台（</w:t>
      </w:r>
      <w:r w:rsidR="00AD05AE" w:rsidRPr="00A9493B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52A2B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A9493B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D0D8A" w14:textId="77777777" w:rsidR="00006731" w:rsidRDefault="00006731" w:rsidP="003F5543">
      <w:r>
        <w:separator/>
      </w:r>
    </w:p>
  </w:endnote>
  <w:endnote w:type="continuationSeparator" w:id="0">
    <w:p w14:paraId="09C66645" w14:textId="77777777" w:rsidR="00006731" w:rsidRDefault="00006731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00899" w14:textId="77777777" w:rsidR="00006731" w:rsidRDefault="00006731" w:rsidP="003F5543">
      <w:r>
        <w:separator/>
      </w:r>
    </w:p>
  </w:footnote>
  <w:footnote w:type="continuationSeparator" w:id="0">
    <w:p w14:paraId="3D83653D" w14:textId="77777777" w:rsidR="00006731" w:rsidRDefault="00006731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 w15:restartNumberingAfterBreak="0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 w15:restartNumberingAfterBreak="0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 w15:restartNumberingAfterBreak="0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 w15:restartNumberingAfterBreak="0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 w15:restartNumberingAfterBreak="0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9" w15:restartNumberingAfterBreak="0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0" w15:restartNumberingAfterBreak="0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2" w15:restartNumberingAfterBreak="0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4" w15:restartNumberingAfterBreak="0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5" w15:restartNumberingAfterBreak="0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3F03DA7"/>
    <w:multiLevelType w:val="hybridMultilevel"/>
    <w:tmpl w:val="44142658"/>
    <w:lvl w:ilvl="0" w:tplc="1AC0B2A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 w15:restartNumberingAfterBreak="0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 w15:restartNumberingAfterBreak="0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 w15:restartNumberingAfterBreak="0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 w15:restartNumberingAfterBreak="0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 w15:restartNumberingAfterBreak="0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46"/>
  </w:num>
  <w:num w:numId="5">
    <w:abstractNumId w:val="15"/>
  </w:num>
  <w:num w:numId="6">
    <w:abstractNumId w:val="41"/>
  </w:num>
  <w:num w:numId="7">
    <w:abstractNumId w:val="26"/>
  </w:num>
  <w:num w:numId="8">
    <w:abstractNumId w:val="16"/>
  </w:num>
  <w:num w:numId="9">
    <w:abstractNumId w:val="47"/>
  </w:num>
  <w:num w:numId="10">
    <w:abstractNumId w:val="12"/>
  </w:num>
  <w:num w:numId="11">
    <w:abstractNumId w:val="1"/>
  </w:num>
  <w:num w:numId="12">
    <w:abstractNumId w:val="33"/>
  </w:num>
  <w:num w:numId="13">
    <w:abstractNumId w:val="8"/>
  </w:num>
  <w:num w:numId="14">
    <w:abstractNumId w:val="11"/>
  </w:num>
  <w:num w:numId="15">
    <w:abstractNumId w:val="28"/>
  </w:num>
  <w:num w:numId="16">
    <w:abstractNumId w:val="45"/>
  </w:num>
  <w:num w:numId="17">
    <w:abstractNumId w:val="6"/>
  </w:num>
  <w:num w:numId="18">
    <w:abstractNumId w:val="42"/>
  </w:num>
  <w:num w:numId="19">
    <w:abstractNumId w:val="34"/>
  </w:num>
  <w:num w:numId="20">
    <w:abstractNumId w:val="22"/>
  </w:num>
  <w:num w:numId="21">
    <w:abstractNumId w:val="36"/>
  </w:num>
  <w:num w:numId="22">
    <w:abstractNumId w:val="18"/>
  </w:num>
  <w:num w:numId="23">
    <w:abstractNumId w:val="44"/>
  </w:num>
  <w:num w:numId="24">
    <w:abstractNumId w:val="25"/>
  </w:num>
  <w:num w:numId="25">
    <w:abstractNumId w:val="29"/>
  </w:num>
  <w:num w:numId="26">
    <w:abstractNumId w:val="24"/>
  </w:num>
  <w:num w:numId="27">
    <w:abstractNumId w:val="39"/>
  </w:num>
  <w:num w:numId="28">
    <w:abstractNumId w:val="19"/>
  </w:num>
  <w:num w:numId="29">
    <w:abstractNumId w:val="35"/>
  </w:num>
  <w:num w:numId="30">
    <w:abstractNumId w:val="13"/>
  </w:num>
  <w:num w:numId="31">
    <w:abstractNumId w:val="37"/>
  </w:num>
  <w:num w:numId="32">
    <w:abstractNumId w:val="0"/>
  </w:num>
  <w:num w:numId="33">
    <w:abstractNumId w:val="30"/>
  </w:num>
  <w:num w:numId="34">
    <w:abstractNumId w:val="21"/>
  </w:num>
  <w:num w:numId="35">
    <w:abstractNumId w:val="40"/>
  </w:num>
  <w:num w:numId="36">
    <w:abstractNumId w:val="2"/>
  </w:num>
  <w:num w:numId="37">
    <w:abstractNumId w:val="23"/>
  </w:num>
  <w:num w:numId="38">
    <w:abstractNumId w:val="43"/>
  </w:num>
  <w:num w:numId="39">
    <w:abstractNumId w:val="3"/>
  </w:num>
  <w:num w:numId="40">
    <w:abstractNumId w:val="31"/>
  </w:num>
  <w:num w:numId="41">
    <w:abstractNumId w:val="4"/>
  </w:num>
  <w:num w:numId="42">
    <w:abstractNumId w:val="14"/>
  </w:num>
  <w:num w:numId="43">
    <w:abstractNumId w:val="9"/>
  </w:num>
  <w:num w:numId="44">
    <w:abstractNumId w:val="27"/>
  </w:num>
  <w:num w:numId="45">
    <w:abstractNumId w:val="7"/>
  </w:num>
  <w:num w:numId="46">
    <w:abstractNumId w:val="10"/>
  </w:num>
  <w:num w:numId="47">
    <w:abstractNumId w:val="2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A1"/>
    <w:rsid w:val="00000DD6"/>
    <w:rsid w:val="00001568"/>
    <w:rsid w:val="00003C86"/>
    <w:rsid w:val="00006731"/>
    <w:rsid w:val="0002355A"/>
    <w:rsid w:val="000341D4"/>
    <w:rsid w:val="00037F35"/>
    <w:rsid w:val="00041582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7BA4"/>
    <w:rsid w:val="0017071D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15CAF"/>
    <w:rsid w:val="00230416"/>
    <w:rsid w:val="00231A86"/>
    <w:rsid w:val="00234A5A"/>
    <w:rsid w:val="00236FA9"/>
    <w:rsid w:val="002532B7"/>
    <w:rsid w:val="00265FAC"/>
    <w:rsid w:val="0027251C"/>
    <w:rsid w:val="00276B7B"/>
    <w:rsid w:val="00277B62"/>
    <w:rsid w:val="00283CAF"/>
    <w:rsid w:val="00286968"/>
    <w:rsid w:val="00293246"/>
    <w:rsid w:val="00297B37"/>
    <w:rsid w:val="002A3937"/>
    <w:rsid w:val="002A4863"/>
    <w:rsid w:val="002A5650"/>
    <w:rsid w:val="002A597F"/>
    <w:rsid w:val="002A77EE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25A72"/>
    <w:rsid w:val="00325D33"/>
    <w:rsid w:val="00326D7A"/>
    <w:rsid w:val="00333ABA"/>
    <w:rsid w:val="003368CB"/>
    <w:rsid w:val="00336F95"/>
    <w:rsid w:val="00354AED"/>
    <w:rsid w:val="00355738"/>
    <w:rsid w:val="003562EA"/>
    <w:rsid w:val="00357CBB"/>
    <w:rsid w:val="00377C49"/>
    <w:rsid w:val="003A556A"/>
    <w:rsid w:val="003A6A5B"/>
    <w:rsid w:val="003B5B75"/>
    <w:rsid w:val="003D0977"/>
    <w:rsid w:val="003D28B6"/>
    <w:rsid w:val="003D7CB9"/>
    <w:rsid w:val="003E2FC7"/>
    <w:rsid w:val="003F156A"/>
    <w:rsid w:val="003F1D91"/>
    <w:rsid w:val="003F3844"/>
    <w:rsid w:val="003F5543"/>
    <w:rsid w:val="00406547"/>
    <w:rsid w:val="0043284E"/>
    <w:rsid w:val="004416AD"/>
    <w:rsid w:val="00450E19"/>
    <w:rsid w:val="004562FD"/>
    <w:rsid w:val="00463D59"/>
    <w:rsid w:val="00481DB3"/>
    <w:rsid w:val="00483582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5001E6"/>
    <w:rsid w:val="005031B9"/>
    <w:rsid w:val="0050750C"/>
    <w:rsid w:val="00510EB0"/>
    <w:rsid w:val="00512125"/>
    <w:rsid w:val="00512B5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36158"/>
    <w:rsid w:val="00636E34"/>
    <w:rsid w:val="00641A87"/>
    <w:rsid w:val="00644F92"/>
    <w:rsid w:val="00647BD5"/>
    <w:rsid w:val="00654C48"/>
    <w:rsid w:val="00657753"/>
    <w:rsid w:val="006618F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66637"/>
    <w:rsid w:val="007945EC"/>
    <w:rsid w:val="00794FE7"/>
    <w:rsid w:val="007A11DD"/>
    <w:rsid w:val="007A7117"/>
    <w:rsid w:val="007B3BFE"/>
    <w:rsid w:val="007B6CAE"/>
    <w:rsid w:val="007C5146"/>
    <w:rsid w:val="007C5B22"/>
    <w:rsid w:val="007D72AE"/>
    <w:rsid w:val="007E584B"/>
    <w:rsid w:val="007F06AE"/>
    <w:rsid w:val="008166BF"/>
    <w:rsid w:val="008203D3"/>
    <w:rsid w:val="00835AA2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63C1"/>
    <w:rsid w:val="009819E3"/>
    <w:rsid w:val="0098541D"/>
    <w:rsid w:val="009863A9"/>
    <w:rsid w:val="009A1A5F"/>
    <w:rsid w:val="009B2E2C"/>
    <w:rsid w:val="009C3F43"/>
    <w:rsid w:val="009C7CD0"/>
    <w:rsid w:val="009D1643"/>
    <w:rsid w:val="009D346A"/>
    <w:rsid w:val="009D502D"/>
    <w:rsid w:val="009D7492"/>
    <w:rsid w:val="009E5389"/>
    <w:rsid w:val="009E6684"/>
    <w:rsid w:val="009F2616"/>
    <w:rsid w:val="00A009DF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93B"/>
    <w:rsid w:val="00A94DC8"/>
    <w:rsid w:val="00AA54D5"/>
    <w:rsid w:val="00AB1D70"/>
    <w:rsid w:val="00AB562E"/>
    <w:rsid w:val="00AB6BF0"/>
    <w:rsid w:val="00AC128C"/>
    <w:rsid w:val="00AC15EB"/>
    <w:rsid w:val="00AD05AE"/>
    <w:rsid w:val="00AE67FC"/>
    <w:rsid w:val="00B16630"/>
    <w:rsid w:val="00B2284E"/>
    <w:rsid w:val="00B22B3A"/>
    <w:rsid w:val="00B31441"/>
    <w:rsid w:val="00B3446C"/>
    <w:rsid w:val="00B42BD8"/>
    <w:rsid w:val="00B44B0C"/>
    <w:rsid w:val="00B5233A"/>
    <w:rsid w:val="00B53032"/>
    <w:rsid w:val="00B57300"/>
    <w:rsid w:val="00B7089B"/>
    <w:rsid w:val="00B72030"/>
    <w:rsid w:val="00B72637"/>
    <w:rsid w:val="00B741CE"/>
    <w:rsid w:val="00B752F7"/>
    <w:rsid w:val="00B75753"/>
    <w:rsid w:val="00B82B48"/>
    <w:rsid w:val="00B85893"/>
    <w:rsid w:val="00BA0A05"/>
    <w:rsid w:val="00BA5498"/>
    <w:rsid w:val="00BA652B"/>
    <w:rsid w:val="00BB48F9"/>
    <w:rsid w:val="00BC2480"/>
    <w:rsid w:val="00BC49A9"/>
    <w:rsid w:val="00BE73D2"/>
    <w:rsid w:val="00BF6C7E"/>
    <w:rsid w:val="00BF6D2C"/>
    <w:rsid w:val="00C12942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5534"/>
    <w:rsid w:val="00CA6598"/>
    <w:rsid w:val="00CA66B2"/>
    <w:rsid w:val="00CB4672"/>
    <w:rsid w:val="00CC5051"/>
    <w:rsid w:val="00CD54B2"/>
    <w:rsid w:val="00CF0794"/>
    <w:rsid w:val="00CF5ED2"/>
    <w:rsid w:val="00D043DD"/>
    <w:rsid w:val="00D114A9"/>
    <w:rsid w:val="00D20E94"/>
    <w:rsid w:val="00D21904"/>
    <w:rsid w:val="00D231C5"/>
    <w:rsid w:val="00D253FA"/>
    <w:rsid w:val="00D2722E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F15593"/>
    <w:rsid w:val="00F25E37"/>
    <w:rsid w:val="00F328F1"/>
    <w:rsid w:val="00F331CB"/>
    <w:rsid w:val="00F4004A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B43"/>
  <w15:docId w15:val="{C55FC22A-1D7D-4A88-B0C7-5358B2B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09061</cp:lastModifiedBy>
  <cp:revision>6</cp:revision>
  <cp:lastPrinted>2021-06-22T10:08:00Z</cp:lastPrinted>
  <dcterms:created xsi:type="dcterms:W3CDTF">2023-12-07T07:18:00Z</dcterms:created>
  <dcterms:modified xsi:type="dcterms:W3CDTF">2023-12-07T07:30:00Z</dcterms:modified>
</cp:coreProperties>
</file>